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6FCB0" w14:textId="77777777" w:rsidR="009D111D" w:rsidRDefault="009D111D" w:rsidP="009D111D">
      <w:pPr>
        <w:spacing w:line="240" w:lineRule="auto"/>
        <w:jc w:val="right"/>
        <w:rPr>
          <w:rFonts w:ascii="Corbel" w:hAnsi="Corbel"/>
          <w:b/>
          <w:bCs/>
          <w:smallCaps/>
        </w:rPr>
      </w:pPr>
      <w:r>
        <w:rPr>
          <w:rFonts w:ascii="Corbel" w:hAnsi="Corbel"/>
          <w:i/>
          <w:iCs/>
        </w:rPr>
        <w:t>Załącznik nr 1.5 do Zarządzenia Rektora UR nr 61/2025</w:t>
      </w:r>
      <w:r>
        <w:br/>
      </w:r>
      <w:r>
        <w:rPr>
          <w:rFonts w:ascii="Corbel" w:hAnsi="Corbel"/>
          <w:b/>
          <w:bCs/>
          <w:smallCaps/>
        </w:rPr>
        <w:t xml:space="preserve">                       </w:t>
      </w:r>
      <w:r>
        <w:br/>
      </w:r>
    </w:p>
    <w:p w14:paraId="73C8D25D" w14:textId="77777777" w:rsidR="009D111D" w:rsidRDefault="009D111D" w:rsidP="009D111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>SYLABUS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7A3B1F3C" w14:textId="77777777" w:rsidR="009D111D" w:rsidRDefault="009D111D" w:rsidP="009D11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92A3EE7" w14:textId="77777777" w:rsidR="009D111D" w:rsidRDefault="009D111D" w:rsidP="009D11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74BBF25D" w14:textId="77777777" w:rsidR="009D111D" w:rsidRDefault="009D111D" w:rsidP="009D111D">
      <w:pPr>
        <w:spacing w:after="0" w:line="240" w:lineRule="auto"/>
        <w:rPr>
          <w:rFonts w:ascii="Corbel" w:hAnsi="Corbel"/>
        </w:rPr>
      </w:pPr>
    </w:p>
    <w:p w14:paraId="694DE0CE" w14:textId="77777777" w:rsidR="009D111D" w:rsidRDefault="009D111D" w:rsidP="009D11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9D111D" w14:paraId="47347BE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24F6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E14F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9D111D" w14:paraId="69C1563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FFF9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2DB3C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D111D" w14:paraId="6933F86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5C936" w14:textId="77777777" w:rsidR="009D111D" w:rsidRDefault="009D111D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E3CD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D111D" w14:paraId="0F091C5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C70F7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67167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D111D" w14:paraId="2B29C6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F79E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85A37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D111D" w14:paraId="72A273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D4A6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7D991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D111D" w14:paraId="64B7A72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36CC7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0EE6C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D111D" w14:paraId="0ABAFF6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A888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650B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D111D" w14:paraId="119F99F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428C5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E30F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9D111D" w14:paraId="6577473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07DF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4D4DF" w14:textId="77777777" w:rsidR="009D111D" w:rsidRDefault="009D111D" w:rsidP="009D111D">
            <w:pPr>
              <w:pStyle w:val="Odpowiedzi"/>
              <w:numPr>
                <w:ilvl w:val="0"/>
                <w:numId w:val="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D111D" w14:paraId="7D8B136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67B7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E9872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9D111D" w14:paraId="7D26A20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FC8E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CBEF6" w14:textId="77777777" w:rsidR="009D111D" w:rsidRDefault="009D111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9D111D" w14:paraId="4D3C7BE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1FADF" w14:textId="77777777" w:rsidR="009D111D" w:rsidRDefault="009D111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1641" w14:textId="77777777" w:rsidR="009D111D" w:rsidRDefault="009D111D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en-US"/>
              </w:rPr>
              <w:t>dr Hubert Sommer</w:t>
            </w:r>
          </w:p>
        </w:tc>
      </w:tr>
    </w:tbl>
    <w:p w14:paraId="246A20EA" w14:textId="77777777" w:rsidR="009D111D" w:rsidRDefault="009D111D" w:rsidP="009D111D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67D7C3D" w14:textId="77777777" w:rsidR="009D111D" w:rsidRDefault="009D111D" w:rsidP="009D11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13F1B8" w14:textId="77777777" w:rsidR="009D111D" w:rsidRDefault="009D111D" w:rsidP="009D111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32D1D94" w14:textId="77777777" w:rsidR="009D111D" w:rsidRDefault="009D111D" w:rsidP="009D11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9D111D" w14:paraId="29DD967A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624C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CBEBE9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5FC39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E17D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C3687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4A2C5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5594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0EBE8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CE4B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D0C3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9A78C" w14:textId="77777777" w:rsidR="009D111D" w:rsidRDefault="009D111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D111D" w14:paraId="012BE0B3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A063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B62D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CFBD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5502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1548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91FAE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3CB7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30A01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93D1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8F66" w14:textId="77777777" w:rsidR="009D111D" w:rsidRDefault="009D111D" w:rsidP="00BD501A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452D204E" w14:textId="77777777" w:rsidR="009D111D" w:rsidRDefault="009D111D" w:rsidP="009D11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3D2C9C" w14:textId="77777777" w:rsidR="009D111D" w:rsidRDefault="009D111D" w:rsidP="009D11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8E53DC8" w14:textId="77777777" w:rsidR="009D111D" w:rsidRDefault="009D111D" w:rsidP="009D111D">
      <w:pPr>
        <w:pStyle w:val="Punktygwne"/>
        <w:spacing w:before="0" w:after="0"/>
        <w:ind w:left="709"/>
        <w:rPr>
          <w:rFonts w:ascii="Corbel" w:hAnsi="Corbel"/>
          <w:bCs/>
          <w:szCs w:val="24"/>
          <w:u w:val="single"/>
        </w:rPr>
      </w:pPr>
      <w:r>
        <w:rPr>
          <w:rFonts w:ascii="Corbel" w:hAnsi="Corbel"/>
          <w:bCs/>
          <w:szCs w:val="24"/>
          <w:u w:val="single"/>
        </w:rPr>
        <w:t xml:space="preserve">X zajęcia w formie tradycyjnej </w:t>
      </w:r>
    </w:p>
    <w:p w14:paraId="2D7FE4B8" w14:textId="77777777" w:rsidR="009D111D" w:rsidRDefault="009D111D" w:rsidP="009D111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14:paraId="1E763020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</w:p>
    <w:p w14:paraId="372107D4" w14:textId="77777777" w:rsidR="009D111D" w:rsidRDefault="009D111D" w:rsidP="009D11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09361F71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C60FA34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6B9A06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D111D" w14:paraId="07F466F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98D8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Podstawowa wiedza z zakresu socjologii.</w:t>
            </w:r>
          </w:p>
        </w:tc>
      </w:tr>
    </w:tbl>
    <w:p w14:paraId="461E0889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</w:p>
    <w:p w14:paraId="093A5992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E8AFBCD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</w:p>
    <w:p w14:paraId="54EA9F12" w14:textId="77777777" w:rsidR="009D111D" w:rsidRDefault="009D111D" w:rsidP="009D111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7E546D6" w14:textId="77777777" w:rsidR="009D111D" w:rsidRDefault="009D111D" w:rsidP="009D11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28"/>
        <w:gridCol w:w="8352"/>
      </w:tblGrid>
      <w:tr w:rsidR="009D111D" w14:paraId="64A2D961" w14:textId="77777777" w:rsidTr="00BD501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5CA7" w14:textId="77777777" w:rsidR="009D111D" w:rsidRDefault="009D111D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5580" w14:textId="77777777" w:rsidR="009D111D" w:rsidRDefault="009D111D" w:rsidP="00BD501A">
            <w:pPr>
              <w:spacing w:after="0" w:line="240" w:lineRule="auto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</w:rPr>
              <w:t>Ukazanie roli i miejsca socjologii edukacji jako subdyscypliny socjologicznej.</w:t>
            </w:r>
          </w:p>
        </w:tc>
      </w:tr>
      <w:tr w:rsidR="009D111D" w14:paraId="3BDE071C" w14:textId="77777777" w:rsidTr="00BD501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3BD3" w14:textId="77777777" w:rsidR="009D111D" w:rsidRDefault="009D111D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279" w14:textId="77777777" w:rsidR="009D111D" w:rsidRDefault="009D111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Zaprezentowanie genezy i funkcji tej dyscypliny wśród nauk społecznych i wzajemnych zależności z pedagogiką.</w:t>
            </w:r>
          </w:p>
        </w:tc>
      </w:tr>
      <w:tr w:rsidR="009D111D" w14:paraId="0341A0D9" w14:textId="77777777" w:rsidTr="00BD501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39E21" w14:textId="77777777" w:rsidR="009D111D" w:rsidRDefault="009D111D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6337A" w14:textId="77777777" w:rsidR="009D111D" w:rsidRDefault="009D111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07C449ED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EB5C438" w14:textId="7AFBD94F" w:rsidR="00D66CEB" w:rsidRDefault="00D66CEB" w:rsidP="00D66CEB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</w:t>
      </w:r>
      <w:r>
        <w:rPr>
          <w:rFonts w:ascii="Corbel" w:hAnsi="Corbel"/>
          <w:b/>
        </w:rPr>
        <w:t>.2 Efekty uczenia się dla przedmiotu</w:t>
      </w:r>
      <w:r>
        <w:rPr>
          <w:rFonts w:ascii="Corbel" w:hAnsi="Corbel"/>
        </w:rPr>
        <w:t xml:space="preserve"> </w:t>
      </w:r>
    </w:p>
    <w:p w14:paraId="6E355BA0" w14:textId="77777777" w:rsidR="00D66CEB" w:rsidRPr="003E5E39" w:rsidRDefault="00D66CEB" w:rsidP="00D66CEB">
      <w:pPr>
        <w:spacing w:after="0" w:line="240" w:lineRule="auto"/>
        <w:ind w:left="426"/>
        <w:rPr>
          <w:rFonts w:ascii="Corbel" w:hAnsi="Corbel"/>
          <w:b/>
        </w:rPr>
      </w:pPr>
    </w:p>
    <w:tbl>
      <w:tblPr>
        <w:tblW w:w="924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5767"/>
        <w:gridCol w:w="1985"/>
      </w:tblGrid>
      <w:tr w:rsidR="00D66CEB" w:rsidRPr="003E5E39" w14:paraId="03709FE5" w14:textId="77777777" w:rsidTr="00026A38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090DAD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 (efekt uczenia się)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E65C3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Treść efektu uczenia się zdefiniowanego dla przedmiotu 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2C15C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Odniesienie do efektów  kierunkowych </w:t>
            </w:r>
            <w:r w:rsidRPr="00497919">
              <w:rPr>
                <w:rFonts w:ascii="Corbel" w:eastAsia="Times New Roman" w:hAnsi="Corbel"/>
                <w:szCs w:val="20"/>
                <w:vertAlign w:val="superscript"/>
                <w:lang w:eastAsia="pl-PL"/>
              </w:rPr>
              <w:t>1 </w:t>
            </w:r>
          </w:p>
        </w:tc>
      </w:tr>
      <w:tr w:rsidR="00D66CEB" w:rsidRPr="003E5E39" w14:paraId="0F30CAFF" w14:textId="77777777" w:rsidTr="00026A38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2D3E2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EK_01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47B6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A.1.W1. Student zna i rozumie socjologiczne opisy współczesności: funkcje edukacji w życiu społeczeństw i egzystencji jednostek, typy i rolę ideologii w życiu społecznym, ulokowanie społeczne, blokady i możliwości rozwojowe różnych grup społecznych oraz elementy socjologii edukacji.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6FD51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PPiW.W01 </w:t>
            </w:r>
          </w:p>
        </w:tc>
      </w:tr>
      <w:tr w:rsidR="00D66CEB" w:rsidRPr="003E5E39" w14:paraId="11B36DE7" w14:textId="77777777" w:rsidTr="00026A38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3F73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EK_02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6FC10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A.1.W2. Zna typy relacji międzyludzkich oraz procesy rządzące tymi relacjami, głównie środowiska wychowawcze, a także podstawy dialogu międzykulturowego.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0D120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PPiW.W04 </w:t>
            </w:r>
          </w:p>
        </w:tc>
      </w:tr>
      <w:tr w:rsidR="00D66CEB" w:rsidRPr="003E5E39" w14:paraId="611C66E7" w14:textId="77777777" w:rsidTr="00026A38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BF004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EK_03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38CAA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A.1.U2. Potrafi interpretować działalność nauczycieli w kontekstach jej prowadzenia z wykorzystaniem posiadanej wiedzy w zakresie pedagogiki, prezentować własne pomysły, wątpliwości i sugestie poparte rozbudowaną argumentacją teoretyczną. 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82CF9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PPiW.U03 </w:t>
            </w:r>
          </w:p>
          <w:p w14:paraId="63A236C7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PPiW.U12 </w:t>
            </w:r>
          </w:p>
        </w:tc>
      </w:tr>
      <w:tr w:rsidR="00D66CEB" w:rsidRPr="003E5E39" w14:paraId="40C39026" w14:textId="77777777" w:rsidTr="00026A38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49A5D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EK_04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2B195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A.1.U5. Potrafi rozpoznawać własną nauczycielską nieskuteczność i analizować jej przyczyny.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38C20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PPiW.Uo4 </w:t>
            </w:r>
          </w:p>
        </w:tc>
      </w:tr>
      <w:tr w:rsidR="00D66CEB" w:rsidRPr="003E5E39" w14:paraId="51D91660" w14:textId="77777777" w:rsidTr="00026A38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DEAA2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EK_05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F00BF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A.1.K1. Jest gotów do doceniana znaczenie pedagogiki dla rozwoju osoby i prawidłowych więzi w środowiskach społecznych.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C8C8F" w14:textId="77777777" w:rsidR="00D66CEB" w:rsidRPr="003E5E39" w:rsidRDefault="00D66CEB" w:rsidP="00026A38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PPiW.K06 </w:t>
            </w:r>
          </w:p>
        </w:tc>
      </w:tr>
    </w:tbl>
    <w:p w14:paraId="15CA589A" w14:textId="77777777" w:rsidR="00D66CEB" w:rsidRDefault="00D66CEB" w:rsidP="009D111D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6225C956" w14:textId="77777777" w:rsidR="009D111D" w:rsidRDefault="009D111D" w:rsidP="009D111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EA9D32A" w14:textId="77777777" w:rsidR="009D111D" w:rsidRDefault="009D111D" w:rsidP="009D111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3416D3D1" w14:textId="77777777" w:rsidR="009D111D" w:rsidRDefault="009D111D" w:rsidP="009D111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D111D" w14:paraId="3264DC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BF6E" w14:textId="77777777" w:rsidR="009D111D" w:rsidRDefault="009D111D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9D111D" w14:paraId="7CB119D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04F9" w14:textId="77777777" w:rsidR="009D111D" w:rsidRDefault="009D111D" w:rsidP="00BD501A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Wprowadzenie do problemów socjologii edukacji</w:t>
            </w:r>
          </w:p>
          <w:p w14:paraId="6565A51D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struktura procesu wychowawczego, jego społeczny charakter oraz jego ujęcie w socjologii i pedagogice</w:t>
            </w:r>
          </w:p>
          <w:p w14:paraId="077C2F84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lastRenderedPageBreak/>
              <w:t>społeczny charakter procesu wychowawczego i edukacyjnego</w:t>
            </w:r>
          </w:p>
          <w:p w14:paraId="42379699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szerokie i wąskie pojęcie edukacji w socjologii i pedagogice</w:t>
            </w:r>
          </w:p>
          <w:p w14:paraId="69993589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socjologia edukacji a pedagogika społeczna</w:t>
            </w:r>
          </w:p>
          <w:p w14:paraId="35A7AD53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socjologia edukacji jako subdyscyplina socjologiczna – jej zakres, problematyka i dziedziny.</w:t>
            </w:r>
          </w:p>
        </w:tc>
      </w:tr>
      <w:tr w:rsidR="009D111D" w14:paraId="25CC05A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8BB9" w14:textId="77777777" w:rsidR="009D111D" w:rsidRDefault="009D111D" w:rsidP="00BD501A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Środowisko społeczne jako ważny czynnik środowiska edukacyjnego i wychowawczego</w:t>
            </w:r>
          </w:p>
          <w:p w14:paraId="07B215A5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struktura środowiska</w:t>
            </w:r>
          </w:p>
          <w:p w14:paraId="55F521D3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główne płaszczyzny środowiska</w:t>
            </w:r>
          </w:p>
          <w:p w14:paraId="381F6F0C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pojęcie społeczności lokalnej i jej rola i struktura</w:t>
            </w:r>
          </w:p>
          <w:p w14:paraId="28F3FF92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społeczność regionalna, jej struktura i funkcje</w:t>
            </w:r>
          </w:p>
          <w:p w14:paraId="33A04035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pojęcie środowiska wychowawczego w socjologii</w:t>
            </w:r>
            <w:r>
              <w:rPr>
                <w:rFonts w:ascii="Corbel" w:hAnsi="Corbel"/>
                <w:b/>
              </w:rPr>
              <w:t>.</w:t>
            </w:r>
          </w:p>
        </w:tc>
      </w:tr>
      <w:tr w:rsidR="009D111D" w14:paraId="3091A5E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92D5" w14:textId="77777777" w:rsidR="009D111D" w:rsidRDefault="009D111D" w:rsidP="00BD501A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Rodzina jako ważny element środowiska wychowawczego i edukacyjnego</w:t>
            </w:r>
          </w:p>
          <w:p w14:paraId="740DC8B2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pojęcie rodziny i jej struktura</w:t>
            </w:r>
          </w:p>
          <w:p w14:paraId="4FD95444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więź społeczna i funkcje rodziny</w:t>
            </w:r>
          </w:p>
          <w:p w14:paraId="5F829B6E" w14:textId="77777777" w:rsidR="009D111D" w:rsidRDefault="009D111D" w:rsidP="009D111D">
            <w:pPr>
              <w:pStyle w:val="Tekstpodstawowy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struktura społeczna a funkcja wychowawcza rodziny</w:t>
            </w:r>
            <w:r>
              <w:rPr>
                <w:rFonts w:ascii="Corbel" w:hAnsi="Corbel"/>
                <w:b/>
              </w:rPr>
              <w:t>.</w:t>
            </w:r>
          </w:p>
        </w:tc>
      </w:tr>
    </w:tbl>
    <w:p w14:paraId="5E973C34" w14:textId="77777777" w:rsidR="009D111D" w:rsidRDefault="009D111D" w:rsidP="009D111D">
      <w:pPr>
        <w:spacing w:after="0" w:line="240" w:lineRule="auto"/>
        <w:rPr>
          <w:rFonts w:ascii="Corbel" w:hAnsi="Corbel"/>
        </w:rPr>
      </w:pPr>
    </w:p>
    <w:p w14:paraId="6AED7F30" w14:textId="77777777" w:rsidR="009D111D" w:rsidRDefault="009D111D" w:rsidP="009D111D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34354EA6" w14:textId="77777777" w:rsidR="009D111D" w:rsidRDefault="009D111D" w:rsidP="009D111D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D111D" w14:paraId="178EDE4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AB" w14:textId="77777777" w:rsidR="009D111D" w:rsidRDefault="009D111D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9D111D" w14:paraId="784BF92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5C9F" w14:textId="77777777" w:rsidR="009D111D" w:rsidRDefault="009D111D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Szkoła jako ważna instytucja wychowująca i kształtująca człowieka</w:t>
            </w:r>
          </w:p>
          <w:p w14:paraId="6C7B2703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złożoność pojęcia "szkoła"</w:t>
            </w:r>
          </w:p>
          <w:p w14:paraId="4B948378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szkoła a środowisko</w:t>
            </w:r>
          </w:p>
          <w:p w14:paraId="1B84634B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struktura organizacyjna szkoły</w:t>
            </w:r>
          </w:p>
          <w:p w14:paraId="40E1FFC6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klasa   szkolna   jako   grupa   społeczna   w strukturze</w:t>
            </w:r>
          </w:p>
          <w:p w14:paraId="391E2C5E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organizacyjnej szkoły</w:t>
            </w:r>
          </w:p>
          <w:p w14:paraId="5598D908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kierowanie i typy kierownictwa w szkole</w:t>
            </w:r>
          </w:p>
          <w:p w14:paraId="63CADB4D" w14:textId="77777777" w:rsidR="009D111D" w:rsidRDefault="009D111D" w:rsidP="009D111D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jako ważny łącznik szkoły ze środowiskiem</w:t>
            </w:r>
          </w:p>
        </w:tc>
      </w:tr>
      <w:tr w:rsidR="009D111D" w14:paraId="689D06E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3C3F" w14:textId="77777777" w:rsidR="009D111D" w:rsidRDefault="009D111D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Społeczne funkcje szkolnictwa w Polsce</w:t>
            </w:r>
          </w:p>
          <w:p w14:paraId="324AEAF8" w14:textId="77777777" w:rsidR="009D111D" w:rsidRDefault="009D111D" w:rsidP="009D111D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szkolnictwo a upowszechnienie wykształcenia</w:t>
            </w:r>
          </w:p>
          <w:p w14:paraId="7F24FAC4" w14:textId="77777777" w:rsidR="009D111D" w:rsidRDefault="009D111D" w:rsidP="009D111D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rozwój ekonomiczny i społeczny a edukacja</w:t>
            </w:r>
          </w:p>
          <w:p w14:paraId="48B526C4" w14:textId="77777777" w:rsidR="009D111D" w:rsidRDefault="009D111D" w:rsidP="009D111D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społeczne uwarunkowanie procesu edukacji</w:t>
            </w:r>
          </w:p>
        </w:tc>
      </w:tr>
      <w:tr w:rsidR="009D111D" w14:paraId="5B70A05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42ED" w14:textId="77777777" w:rsidR="009D111D" w:rsidRDefault="009D111D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Struktura i mechanizmy procesu uspołecznienia</w:t>
            </w:r>
          </w:p>
          <w:p w14:paraId="02FA5FBC" w14:textId="77777777" w:rsidR="009D111D" w:rsidRDefault="009D111D" w:rsidP="009D111D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pojęcie uspołecznienia</w:t>
            </w:r>
          </w:p>
          <w:p w14:paraId="5A37567C" w14:textId="77777777" w:rsidR="009D111D" w:rsidRDefault="009D111D" w:rsidP="009D111D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uspołecznienie a kształtowanie osobowości społecznej</w:t>
            </w:r>
          </w:p>
          <w:p w14:paraId="17FDACD1" w14:textId="77777777" w:rsidR="009D111D" w:rsidRDefault="009D111D" w:rsidP="009D111D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 wychowania a uspołecznienie</w:t>
            </w:r>
          </w:p>
          <w:p w14:paraId="79DB8944" w14:textId="77777777" w:rsidR="009D111D" w:rsidRDefault="009D111D" w:rsidP="009D111D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mechanizmy procesu uspołecznienia</w:t>
            </w:r>
          </w:p>
          <w:p w14:paraId="762DF082" w14:textId="77777777" w:rsidR="009D111D" w:rsidRDefault="009D111D" w:rsidP="009D111D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przebieg procesu uspołecznienia - fazy asocjacji, problemy periodyzacji, procesy dysocjacji</w:t>
            </w:r>
          </w:p>
        </w:tc>
      </w:tr>
      <w:tr w:rsidR="009D111D" w14:paraId="2124378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FFDA" w14:textId="77777777" w:rsidR="009D111D" w:rsidRDefault="009D111D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Selekcyjne funkcje edukacji</w:t>
            </w:r>
          </w:p>
          <w:p w14:paraId="1C3B044C" w14:textId="77777777" w:rsidR="009D111D" w:rsidRDefault="009D111D" w:rsidP="009D111D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selekcja szkolna a ruchliwość społeczna</w:t>
            </w:r>
          </w:p>
          <w:p w14:paraId="1F2090A2" w14:textId="77777777" w:rsidR="009D111D" w:rsidRDefault="009D111D" w:rsidP="009D111D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pojęcie szkolnych procesów selekcyjnych a ich struktura</w:t>
            </w:r>
          </w:p>
          <w:p w14:paraId="3F595318" w14:textId="77777777" w:rsidR="009D111D" w:rsidRDefault="009D111D" w:rsidP="009D111D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pojęcie  i   rodzaje  ruchliwości  społecznej  - ruchliwość</w:t>
            </w:r>
          </w:p>
          <w:p w14:paraId="60D59B0E" w14:textId="77777777" w:rsidR="009D111D" w:rsidRDefault="009D111D" w:rsidP="009D111D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społeczna pozioma i pionowa, ruchliwość</w:t>
            </w:r>
          </w:p>
          <w:p w14:paraId="7DAA5208" w14:textId="77777777" w:rsidR="009D111D" w:rsidRDefault="009D111D" w:rsidP="009D111D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międzypokoleniowa</w:t>
            </w:r>
          </w:p>
          <w:p w14:paraId="0A19F6F8" w14:textId="77777777" w:rsidR="009D111D" w:rsidRDefault="009D111D" w:rsidP="009D111D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selekcje szkolne w procesie ruchliwości społecznej</w:t>
            </w:r>
          </w:p>
        </w:tc>
      </w:tr>
    </w:tbl>
    <w:p w14:paraId="0572E8B3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55C66A" w14:textId="77777777" w:rsidR="009D111D" w:rsidRDefault="009D111D" w:rsidP="009D111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09A98A82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3340F8" w14:textId="77777777" w:rsidR="009D111D" w:rsidRDefault="009D111D" w:rsidP="009D111D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>wykład z prezentacją multimedialną</w:t>
      </w:r>
    </w:p>
    <w:p w14:paraId="71503638" w14:textId="77777777" w:rsidR="009D111D" w:rsidRDefault="009D111D" w:rsidP="009D111D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>Ćwiczenia: metoda projektów (projekt praktyczny), praca w grupach (dyskusja)</w:t>
      </w:r>
    </w:p>
    <w:p w14:paraId="2D3CF12A" w14:textId="77777777" w:rsidR="009D111D" w:rsidRDefault="009D111D" w:rsidP="009D11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5FCA49D" w14:textId="77777777" w:rsidR="009D111D" w:rsidRDefault="009D111D" w:rsidP="009D11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843D209" w14:textId="77777777" w:rsidR="009D111D" w:rsidRDefault="009D111D" w:rsidP="009D111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CDD632E" w14:textId="77777777" w:rsidR="009D111D" w:rsidRDefault="009D111D" w:rsidP="009D111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432D997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0"/>
        <w:gridCol w:w="5047"/>
        <w:gridCol w:w="2067"/>
      </w:tblGrid>
      <w:tr w:rsidR="009D111D" w14:paraId="08875D50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255B0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Symbol efektu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26FD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Metody oceny efektów uczenia sie</w:t>
            </w:r>
          </w:p>
          <w:p w14:paraId="0A9AA0E3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(np.: kolokwium, egzamin ustny, egzamin pisemny, projekt, sprawozdanie, obserwacja w trakcie zajęć)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EA4C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Forma zajęć dydaktycznych</w:t>
            </w:r>
          </w:p>
          <w:p w14:paraId="489B4A8A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(w, ćw, …)</w:t>
            </w:r>
          </w:p>
        </w:tc>
      </w:tr>
      <w:tr w:rsidR="009D111D" w14:paraId="45F6D49F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7CFC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AEDC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E333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9D111D" w14:paraId="75DBCE30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C156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776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8DD4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9D111D" w14:paraId="54C288C8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EEEB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5B00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0097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9D111D" w14:paraId="4FD64164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3806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1013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referat/obserwacja w trakcie zajęć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9732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9D111D" w14:paraId="6DFAE05C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6634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C0AA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referat/obserwacja w trakcie zajęć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298D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9D111D" w14:paraId="5B5BDD04" w14:textId="77777777" w:rsidTr="00BD501A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16F7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F127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referat/obserwacja w trakcie zajęć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1C76" w14:textId="77777777" w:rsidR="009D111D" w:rsidRDefault="009D111D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6E3ACFEC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477908" w14:textId="77777777" w:rsidR="009D111D" w:rsidRDefault="009D111D" w:rsidP="009D111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0DFB221E" w14:textId="77777777" w:rsidR="009D111D" w:rsidRDefault="009D111D" w:rsidP="009D111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D111D" w14:paraId="2AA5D40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9630" w14:textId="77777777" w:rsidR="009D111D" w:rsidRDefault="009D111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Aktywność na zajęciach – dyskusja  na wybrany temat. przygotowanie i wygłoszenie referatu – zaliczenie ćwiczeń.</w:t>
            </w:r>
          </w:p>
          <w:p w14:paraId="3F869F9B" w14:textId="77777777" w:rsidR="009D111D" w:rsidRDefault="009D111D" w:rsidP="00BD50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Egzamin z treści objętych programem nauczania.</w:t>
            </w:r>
          </w:p>
        </w:tc>
      </w:tr>
    </w:tbl>
    <w:p w14:paraId="36C2E3E9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AE284D" w14:textId="77777777" w:rsidR="009D111D" w:rsidRDefault="009D111D" w:rsidP="009D11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D4CF6D3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9D111D" w14:paraId="4EB73840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E960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6D0DB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D111D" w14:paraId="38B5EC14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CF28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1E8E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9D111D" w14:paraId="12BA280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8179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3129E05D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2EB8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  <w:tr w:rsidR="009D111D" w14:paraId="3A3AC3C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7C11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56AD5983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pracy pisemnej, egzaminu)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FDF6A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53</w:t>
            </w:r>
          </w:p>
        </w:tc>
      </w:tr>
      <w:tr w:rsidR="009D111D" w14:paraId="03C1FC4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235F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E64D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9D111D" w14:paraId="4A0D510D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F821" w14:textId="77777777" w:rsidR="009D111D" w:rsidRDefault="009D111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E1E1" w14:textId="77777777" w:rsidR="009D111D" w:rsidRDefault="009D111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7BEB312B" w14:textId="77777777" w:rsidR="009D111D" w:rsidRDefault="009D111D" w:rsidP="009D111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lastRenderedPageBreak/>
        <w:t>* Należy uwzględnić, że 1 pkt ECTS odpowiada 25-30 godzin całkowitego nakładu pracy studenta.</w:t>
      </w:r>
    </w:p>
    <w:p w14:paraId="08CA2979" w14:textId="77777777" w:rsidR="009D111D" w:rsidRDefault="009D111D" w:rsidP="009D1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A5BB55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47108472" w14:textId="77777777" w:rsidR="009D111D" w:rsidRDefault="009D111D" w:rsidP="009D111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D111D" w14:paraId="408E44B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D7B6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5A33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D111D" w14:paraId="754CD49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34A5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6EF1" w14:textId="77777777" w:rsidR="009D111D" w:rsidRDefault="009D111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F8471CF" w14:textId="77777777" w:rsidR="009D111D" w:rsidRDefault="009D111D" w:rsidP="009D11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0EDAA8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FE72B4F" w14:textId="77777777" w:rsidR="009D111D" w:rsidRDefault="009D111D" w:rsidP="009D11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D111D" w14:paraId="2F6D13F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4C17" w14:textId="77777777" w:rsidR="009D111D" w:rsidRDefault="009D111D" w:rsidP="00BD501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18F4F8C2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SZYMAŃSKI M. J., </w:t>
            </w:r>
            <w:r>
              <w:rPr>
                <w:rFonts w:ascii="Corbel" w:hAnsi="Corbel"/>
                <w:i/>
              </w:rPr>
              <w:t>Socjologia edukacji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IMPULS – Warszawa 2013</w:t>
            </w:r>
          </w:p>
          <w:p w14:paraId="08F7DB42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MEIGHAN R</w:t>
            </w:r>
            <w:r>
              <w:rPr>
                <w:rFonts w:ascii="Corbel" w:hAnsi="Corbel"/>
                <w:i/>
                <w:smallCaps/>
              </w:rPr>
              <w:t xml:space="preserve">., </w:t>
            </w:r>
            <w:r>
              <w:rPr>
                <w:rFonts w:ascii="Corbel" w:hAnsi="Corbel"/>
                <w:i/>
              </w:rPr>
              <w:t>Socjologia edukacji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UMK – Toruń 1993</w:t>
            </w:r>
          </w:p>
          <w:p w14:paraId="27A32FF8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ZNANIECKI F., </w:t>
            </w:r>
            <w:r>
              <w:rPr>
                <w:rFonts w:ascii="Corbel" w:hAnsi="Corbel"/>
                <w:i/>
              </w:rPr>
              <w:t>Socjologia wychowania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t. I i II, PWN – Warszawa 2001</w:t>
            </w:r>
          </w:p>
          <w:p w14:paraId="3A741164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ADAMSKI F., </w:t>
            </w:r>
            <w:r>
              <w:rPr>
                <w:rFonts w:ascii="Corbel" w:hAnsi="Corbel"/>
                <w:i/>
              </w:rPr>
              <w:t>Socjologia małżeństwa i ro</w:t>
            </w:r>
            <w:r>
              <w:rPr>
                <w:rFonts w:ascii="Corbel" w:hAnsi="Corbel"/>
              </w:rPr>
              <w:t>dziny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PWN – Warszawa 1984</w:t>
            </w:r>
          </w:p>
          <w:p w14:paraId="11CBEA12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DYCZEWSKI L., </w:t>
            </w:r>
            <w:r>
              <w:rPr>
                <w:rFonts w:ascii="Corbel" w:hAnsi="Corbel"/>
                <w:i/>
              </w:rPr>
              <w:t>Rodzina, społeczeństwo, państwo</w:t>
            </w:r>
            <w:r>
              <w:rPr>
                <w:rFonts w:ascii="Corbel" w:hAnsi="Corbel"/>
                <w:i/>
                <w:smallCaps/>
              </w:rPr>
              <w:t>,</w:t>
            </w:r>
            <w:r>
              <w:rPr>
                <w:rFonts w:ascii="Corbel" w:hAnsi="Corbel"/>
                <w:smallCaps/>
              </w:rPr>
              <w:t xml:space="preserve"> KUL – Lublin 1994</w:t>
            </w:r>
          </w:p>
          <w:p w14:paraId="56DF659E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KOWALSKI S., </w:t>
            </w:r>
            <w:r>
              <w:rPr>
                <w:rFonts w:ascii="Corbel" w:hAnsi="Corbel"/>
                <w:i/>
              </w:rPr>
              <w:t>Socjologia wychowania w zarysie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PWN - Warszawa 1986</w:t>
            </w:r>
          </w:p>
          <w:p w14:paraId="534A3743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MARCZUK S., </w:t>
            </w:r>
            <w:r>
              <w:rPr>
                <w:rFonts w:ascii="Corbel" w:hAnsi="Corbel"/>
                <w:i/>
              </w:rPr>
              <w:t>Orientacje wartościujące nauczycieli w III Rzeczypospolitej – studium z socjologii edukacji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WSP – Rzeszów 2001</w:t>
            </w:r>
          </w:p>
          <w:p w14:paraId="6136EF83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MIELICKA H., </w:t>
            </w:r>
            <w:r>
              <w:rPr>
                <w:rFonts w:ascii="Corbel" w:hAnsi="Corbel"/>
                <w:i/>
              </w:rPr>
              <w:t>Socjologia wychowania – wybór tekstów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Kielce 2000</w:t>
            </w:r>
          </w:p>
          <w:p w14:paraId="138F5D31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TYSZKA Z., </w:t>
            </w:r>
            <w:r>
              <w:rPr>
                <w:rFonts w:ascii="Corbel" w:hAnsi="Corbel"/>
                <w:i/>
              </w:rPr>
              <w:t>Socjologia rodziny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PWN – Warszawa 1976</w:t>
            </w:r>
          </w:p>
          <w:p w14:paraId="7DF6EA27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TYSZKA Z., (red.), </w:t>
            </w:r>
            <w:r>
              <w:rPr>
                <w:rFonts w:ascii="Corbel" w:hAnsi="Corbel"/>
                <w:i/>
              </w:rPr>
              <w:t>Badania nad rodziną a praktyka społeczna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Bydgoszcz 1988</w:t>
            </w:r>
          </w:p>
          <w:p w14:paraId="0481D3B5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ADAMSKI F., (red.), </w:t>
            </w:r>
            <w:r>
              <w:rPr>
                <w:rFonts w:ascii="Corbel" w:hAnsi="Corbel"/>
                <w:i/>
              </w:rPr>
              <w:t>Wychowanie w rodzinie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Kraków 1982</w:t>
            </w:r>
          </w:p>
          <w:p w14:paraId="03A36BD9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 xml:space="preserve">TYSZKA Z., (red.), </w:t>
            </w:r>
            <w:r>
              <w:rPr>
                <w:rFonts w:ascii="Corbel" w:hAnsi="Corbel"/>
                <w:i/>
              </w:rPr>
              <w:t>Analiza przemian wybranych kategorii rodzin polskich</w:t>
            </w:r>
            <w:r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Poznań 1990</w:t>
            </w:r>
          </w:p>
        </w:tc>
      </w:tr>
      <w:tr w:rsidR="009D111D" w14:paraId="0F30CA5B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A932" w14:textId="77777777" w:rsidR="009D111D" w:rsidRDefault="009D111D" w:rsidP="00BD501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uzupełniająca:</w:t>
            </w:r>
          </w:p>
          <w:p w14:paraId="29418FD3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CHEŁPA S., WITKOWSKI T., </w:t>
            </w:r>
            <w:r>
              <w:rPr>
                <w:rFonts w:ascii="Corbel" w:hAnsi="Corbel"/>
                <w:i/>
              </w:rPr>
              <w:t>Psychologia konfliktów</w:t>
            </w:r>
            <w:r>
              <w:rPr>
                <w:rFonts w:ascii="Corbel" w:hAnsi="Corbel"/>
              </w:rPr>
              <w:t>, Warszawa 1995</w:t>
            </w:r>
          </w:p>
          <w:p w14:paraId="53374F05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POLAKOWSKA-KUJAWA J., </w:t>
            </w:r>
            <w:r>
              <w:rPr>
                <w:rFonts w:ascii="Corbel" w:hAnsi="Corbel"/>
                <w:i/>
              </w:rPr>
              <w:t>Socjologia ogólna</w:t>
            </w:r>
            <w:r>
              <w:rPr>
                <w:rFonts w:ascii="Corbel" w:hAnsi="Corbel"/>
              </w:rPr>
              <w:t>, Warszawa 1997</w:t>
            </w:r>
          </w:p>
          <w:p w14:paraId="0BDF4398" w14:textId="77777777" w:rsidR="009D111D" w:rsidRDefault="009D111D" w:rsidP="00BD501A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MALIKOWSKI M., MARCZUK S., (red.), </w:t>
            </w:r>
            <w:r>
              <w:rPr>
                <w:rFonts w:ascii="Corbel" w:hAnsi="Corbel"/>
                <w:i/>
              </w:rPr>
              <w:t>Socjologia ogólna – wybór tekstów</w:t>
            </w:r>
            <w:r>
              <w:rPr>
                <w:rFonts w:ascii="Corbel" w:hAnsi="Corbel"/>
              </w:rPr>
              <w:t>, cz. I i II, WSSG – Tyczyn 1997</w:t>
            </w:r>
          </w:p>
        </w:tc>
      </w:tr>
    </w:tbl>
    <w:p w14:paraId="5DCFB802" w14:textId="77777777" w:rsidR="009D111D" w:rsidRDefault="009D111D" w:rsidP="009D11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4D3125A" w14:textId="77777777" w:rsidR="009D111D" w:rsidRDefault="009D111D" w:rsidP="009D111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960A4C4" w14:textId="3073B035" w:rsidR="00430D01" w:rsidRDefault="009D111D" w:rsidP="009D111D">
      <w:r>
        <w:rPr>
          <w:rFonts w:ascii="Corbel" w:hAnsi="Corbel"/>
        </w:rPr>
        <w:t>Akceptacja Kierownika Jednostki lub osoby upoważnionej</w:t>
      </w:r>
    </w:p>
    <w:sectPr w:rsidR="00430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CF8"/>
    <w:multiLevelType w:val="multilevel"/>
    <w:tmpl w:val="750A63F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D7751B"/>
    <w:multiLevelType w:val="multilevel"/>
    <w:tmpl w:val="C7FA3F1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0E171B"/>
    <w:multiLevelType w:val="multilevel"/>
    <w:tmpl w:val="16FE60D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E7872B6"/>
    <w:multiLevelType w:val="multilevel"/>
    <w:tmpl w:val="0C2C3E3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A810F0"/>
    <w:multiLevelType w:val="multilevel"/>
    <w:tmpl w:val="1B04F0F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4052913"/>
    <w:multiLevelType w:val="multilevel"/>
    <w:tmpl w:val="15A8168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14639028">
    <w:abstractNumId w:val="2"/>
  </w:num>
  <w:num w:numId="2" w16cid:durableId="1752660008">
    <w:abstractNumId w:val="3"/>
  </w:num>
  <w:num w:numId="3" w16cid:durableId="1720668732">
    <w:abstractNumId w:val="1"/>
  </w:num>
  <w:num w:numId="4" w16cid:durableId="909920588">
    <w:abstractNumId w:val="0"/>
  </w:num>
  <w:num w:numId="5" w16cid:durableId="673873541">
    <w:abstractNumId w:val="5"/>
  </w:num>
  <w:num w:numId="6" w16cid:durableId="1866752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D01"/>
    <w:rsid w:val="00430D01"/>
    <w:rsid w:val="007C7DA5"/>
    <w:rsid w:val="009D111D"/>
    <w:rsid w:val="00D2494E"/>
    <w:rsid w:val="00D6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2B785"/>
  <w15:chartTrackingRefBased/>
  <w15:docId w15:val="{0101B251-2378-4072-85E2-49E2B747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11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30D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0D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0D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0D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0D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0D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D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D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0D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D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0D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0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0D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0D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0D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D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D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0D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0D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0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0D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0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0D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0D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0D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0D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0D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0D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0D01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D111D"/>
  </w:style>
  <w:style w:type="paragraph" w:styleId="Tekstpodstawowy">
    <w:name w:val="Body Text"/>
    <w:basedOn w:val="Normalny"/>
    <w:link w:val="TekstpodstawowyZnak"/>
    <w:uiPriority w:val="99"/>
    <w:unhideWhenUsed/>
    <w:rsid w:val="009D111D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9D111D"/>
  </w:style>
  <w:style w:type="paragraph" w:customStyle="1" w:styleId="Punktygwne">
    <w:name w:val="Punkty główne"/>
    <w:basedOn w:val="Normalny"/>
    <w:qFormat/>
    <w:rsid w:val="009D111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9D111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9D111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9D111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9D111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9D111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9D111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D111D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1300DF-6D07-48E5-874F-742E6D492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A40438-7ACF-4EB8-9960-C9F10E20DC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D1CA2E-D493-4990-9950-42A9774E98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1127</Words>
  <Characters>6764</Characters>
  <Application>Microsoft Office Word</Application>
  <DocSecurity>0</DocSecurity>
  <Lines>56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3</cp:revision>
  <dcterms:created xsi:type="dcterms:W3CDTF">2025-12-18T08:11:00Z</dcterms:created>
  <dcterms:modified xsi:type="dcterms:W3CDTF">2026-03-15T09:57:00Z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